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bookmarkStart w:colFirst="0" w:colLast="0" w:name="bookmark=id.ja2v4od54n3r" w:id="0"/>
    <w:bookmarkEnd w:id="0"/>
    <w:p w:rsidR="00000000" w:rsidDel="00000000" w:rsidP="00000000" w:rsidRDefault="00000000" w:rsidRPr="00000000" w14:paraId="00000001">
      <w:pPr>
        <w:jc w:val="center"/>
        <w:rPr>
          <w:rFonts w:ascii="Arial" w:cs="Arial" w:eastAsia="Arial" w:hAnsi="Arial"/>
          <w:vertAlign w:val="baseline"/>
        </w:rPr>
      </w:pPr>
      <w:r w:rsidDel="00000000" w:rsidR="00000000" w:rsidRPr="00000000">
        <w:rPr>
          <w:rFonts w:ascii="Arial" w:cs="Arial" w:eastAsia="Arial" w:hAnsi="Arial"/>
          <w:b w:val="1"/>
          <w:bCs w:val="1"/>
          <w:vertAlign w:val="baseline"/>
          <w:rtl w:val="0"/>
        </w:rPr>
        <w:t xml:space="preserve">SỬA ĐỔI 1:2026</w:t>
      </w:r>
      <w:r w:rsidDel="00000000" w:rsidR="00000000" w:rsidRPr="00000000">
        <w:rPr>
          <w:b w:val="1"/>
          <w:bCs w:val="1"/>
          <w:vertAlign w:val="baseline"/>
          <w:rtl w:val="0"/>
        </w:rPr>
        <w:t xml:space="preserve"> </w:t>
      </w:r>
      <w:r w:rsidDel="00000000" w:rsidR="00000000" w:rsidRPr="00000000">
        <w:rPr>
          <w:rFonts w:ascii="Arial" w:cs="Arial" w:eastAsia="Arial" w:hAnsi="Arial"/>
          <w:b w:val="1"/>
          <w:bCs w:val="1"/>
          <w:vertAlign w:val="baseline"/>
          <w:rtl w:val="0"/>
        </w:rPr>
        <w:t xml:space="preserve">QCVN 07A: 2020/BCT</w:t>
      </w:r>
      <w:r w:rsidDel="00000000" w:rsidR="00000000" w:rsidRPr="00000000">
        <w:rPr>
          <w:rtl w:val="0"/>
        </w:rPr>
      </w:r>
    </w:p>
    <w:p w:rsidR="00000000" w:rsidDel="00000000" w:rsidP="00000000" w:rsidRDefault="00000000" w:rsidRPr="00000000" w14:paraId="00000002">
      <w:pPr>
        <w:jc w:val="center"/>
        <w:rPr>
          <w:rFonts w:ascii="Arial" w:cs="Arial" w:eastAsia="Arial" w:hAnsi="Arial"/>
          <w:vertAlign w:val="baseline"/>
        </w:rPr>
      </w:pPr>
      <w:r w:rsidDel="00000000" w:rsidR="00000000" w:rsidRPr="00000000">
        <w:rPr>
          <w:rFonts w:ascii="Arial" w:cs="Arial" w:eastAsia="Arial" w:hAnsi="Arial"/>
          <w:vertAlign w:val="baseline"/>
          <w:rtl w:val="0"/>
        </w:rPr>
        <w:t xml:space="preserve">QUY CHUẨN KỸ THUẬT QUỐC GIA VỀ CHẤT LƯỢNG AMÔNIẮC CÔNG NGHIỆP </w:t>
      </w:r>
    </w:p>
    <w:p w:rsidR="00000000" w:rsidDel="00000000" w:rsidP="00000000" w:rsidRDefault="00000000" w:rsidRPr="00000000" w14:paraId="00000003">
      <w:pPr>
        <w:jc w:val="center"/>
        <w:rPr>
          <w:rFonts w:ascii="Arial" w:cs="Arial" w:eastAsia="Arial" w:hAnsi="Arial"/>
          <w:vertAlign w:val="baseline"/>
        </w:rPr>
      </w:pPr>
      <w:r w:rsidDel="00000000" w:rsidR="00000000" w:rsidRPr="00000000">
        <w:rPr>
          <w:rFonts w:ascii="Arial" w:cs="Arial" w:eastAsia="Arial" w:hAnsi="Arial"/>
          <w:i w:val="1"/>
          <w:iCs w:val="1"/>
          <w:vertAlign w:val="baseline"/>
          <w:rtl w:val="0"/>
        </w:rPr>
        <w:t xml:space="preserve">Amendment 1:2026 QCVN 07A:2020/BCT</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National Technical Regulations on quality of industrial Ammonia </w:t>
      </w:r>
      <w:r w:rsidDel="00000000" w:rsidR="00000000" w:rsidRPr="00000000">
        <w:rPr>
          <w:rtl w:val="0"/>
        </w:rPr>
      </w:r>
    </w:p>
    <w:p w:rsidR="00000000" w:rsidDel="00000000" w:rsidP="00000000" w:rsidRDefault="00000000" w:rsidRPr="00000000" w14:paraId="00000004">
      <w:pPr>
        <w:spacing w:after="120" w:before="120" w:lineRule="auto"/>
        <w:ind w:firstLine="720"/>
        <w:rPr>
          <w:rFonts w:ascii="Arial" w:cs="Arial" w:eastAsia="Arial" w:hAnsi="Arial"/>
          <w:i w:val="0"/>
          <w:iCs w:val="0"/>
          <w:vertAlign w:val="baseline"/>
        </w:rPr>
      </w:pPr>
      <w:r w:rsidDel="00000000" w:rsidR="00000000" w:rsidRPr="00000000">
        <w:rPr>
          <w:rtl w:val="0"/>
        </w:rPr>
      </w:r>
    </w:p>
    <w:p w:rsidR="00000000" w:rsidDel="00000000" w:rsidP="00000000" w:rsidRDefault="00000000" w:rsidRPr="00000000" w14:paraId="00000005">
      <w:pPr>
        <w:spacing w:after="120" w:before="120" w:lineRule="auto"/>
        <w:ind w:firstLine="720"/>
        <w:rPr>
          <w:rFonts w:ascii="Arial" w:cs="Arial" w:eastAsia="Arial" w:hAnsi="Arial"/>
          <w:vertAlign w:val="baseline"/>
        </w:rPr>
      </w:pPr>
      <w:r w:rsidDel="00000000" w:rsidR="00000000" w:rsidRPr="00000000">
        <w:rPr>
          <w:rFonts w:ascii="Arial" w:cs="Arial" w:eastAsia="Arial" w:hAnsi="Arial"/>
          <w:b w:val="1"/>
          <w:bCs w:val="1"/>
          <w:vertAlign w:val="baseline"/>
          <w:rtl w:val="0"/>
        </w:rPr>
        <w:t xml:space="preserve">Lời nói đầu</w:t>
      </w:r>
      <w:bookmarkStart w:colFirst="0" w:colLast="0" w:name="bookmark=id.b8ybqvugcjwd" w:id="1"/>
      <w:bookmarkEnd w:id="1"/>
      <w:r w:rsidDel="00000000" w:rsidR="00000000" w:rsidRPr="00000000">
        <w:rPr>
          <w:rtl w:val="0"/>
        </w:rPr>
      </w:r>
    </w:p>
    <w:p w:rsidR="00000000" w:rsidDel="00000000" w:rsidP="00000000" w:rsidRDefault="00000000" w:rsidRPr="00000000" w14:paraId="00000006">
      <w:pPr>
        <w:spacing w:after="12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Sửa đổi 1:2026 QCVN </w:t>
      </w:r>
      <w:hyperlink r:id="rId7">
        <w:r w:rsidDel="00000000" w:rsidR="00000000" w:rsidRPr="00000000">
          <w:rPr>
            <w:rFonts w:ascii="Arial" w:cs="Arial" w:eastAsia="Arial" w:hAnsi="Arial"/>
            <w:color w:val="0300c9"/>
            <w:u w:val="none"/>
            <w:vertAlign w:val="baseline"/>
            <w:rtl w:val="0"/>
          </w:rPr>
          <w:t xml:space="preserve">QCVN 07A:2020/BCT</w:t>
        </w:r>
      </w:hyperlink>
      <w:r w:rsidDel="00000000" w:rsidR="00000000" w:rsidRPr="00000000">
        <w:rPr>
          <w:rFonts w:ascii="Arial" w:cs="Arial" w:eastAsia="Arial" w:hAnsi="Arial"/>
          <w:vertAlign w:val="baseline"/>
          <w:rtl w:val="0"/>
        </w:rPr>
        <w:t xml:space="preserve"> do Tổ soạn thảo biên soạn, Cục Hóa chất trình duyệt, Bộ Khoa học và Công nghệ thẩm định, Bộ trưởng Bộ Công Thương ban hành kèm theo Thông tư số: 50/2020/TT-BCT, ngày 21 tháng 12 năm 2020.</w:t>
      </w:r>
    </w:p>
    <w:p w:rsidR="00000000" w:rsidDel="00000000" w:rsidP="00000000" w:rsidRDefault="00000000" w:rsidRPr="00000000" w14:paraId="00000007">
      <w:pPr>
        <w:spacing w:after="36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Sửa đổi 1:2026 </w:t>
      </w:r>
      <w:hyperlink r:id="rId8">
        <w:r w:rsidDel="00000000" w:rsidR="00000000" w:rsidRPr="00000000">
          <w:rPr>
            <w:rFonts w:ascii="Arial" w:cs="Arial" w:eastAsia="Arial" w:hAnsi="Arial"/>
            <w:color w:val="0300c9"/>
            <w:u w:val="none"/>
            <w:vertAlign w:val="baseline"/>
            <w:rtl w:val="0"/>
          </w:rPr>
          <w:t xml:space="preserve">QCVN 07A:2020/BCT</w:t>
        </w:r>
      </w:hyperlink>
      <w:r w:rsidDel="00000000" w:rsidR="00000000" w:rsidRPr="00000000">
        <w:rPr>
          <w:rFonts w:ascii="Arial" w:cs="Arial" w:eastAsia="Arial" w:hAnsi="Arial"/>
          <w:vertAlign w:val="baseline"/>
          <w:rtl w:val="0"/>
        </w:rPr>
        <w:t xml:space="preserve"> chỉ bao gồm nội dung sửa đổi, bổ sung một số quy định của </w:t>
      </w:r>
      <w:hyperlink r:id="rId9">
        <w:r w:rsidDel="00000000" w:rsidR="00000000" w:rsidRPr="00000000">
          <w:rPr>
            <w:rFonts w:ascii="Arial" w:cs="Arial" w:eastAsia="Arial" w:hAnsi="Arial"/>
            <w:color w:val="0300c9"/>
            <w:u w:val="none"/>
            <w:vertAlign w:val="baseline"/>
            <w:rtl w:val="0"/>
          </w:rPr>
          <w:t xml:space="preserve">QCVN 07A:2020/BCT</w:t>
        </w:r>
      </w:hyperlink>
      <w:r w:rsidDel="00000000" w:rsidR="00000000" w:rsidRPr="00000000">
        <w:rPr>
          <w:rFonts w:ascii="Arial" w:cs="Arial" w:eastAsia="Arial" w:hAnsi="Arial"/>
          <w:vertAlign w:val="baseline"/>
          <w:rtl w:val="0"/>
        </w:rPr>
        <w:t xml:space="preserve">. Các nội dung không được nêu tại Sửa đổi 1:2026 này thì tiếp tục áp dụng </w:t>
      </w:r>
      <w:hyperlink r:id="rId10">
        <w:r w:rsidDel="00000000" w:rsidR="00000000" w:rsidRPr="00000000">
          <w:rPr>
            <w:rFonts w:ascii="Arial" w:cs="Arial" w:eastAsia="Arial" w:hAnsi="Arial"/>
            <w:color w:val="0300c9"/>
            <w:u w:val="none"/>
            <w:vertAlign w:val="baseline"/>
            <w:rtl w:val="0"/>
          </w:rPr>
          <w:t xml:space="preserve">QCVN 07A:2020/BCT</w:t>
        </w:r>
      </w:hyperlink>
      <w:bookmarkStart w:colFirst="0" w:colLast="0" w:name="bookmark=id.z6g0da91hlag" w:id="2"/>
      <w:bookmarkEnd w:id="2"/>
      <w:r w:rsidDel="00000000" w:rsidR="00000000" w:rsidRPr="00000000">
        <w:rPr>
          <w:rFonts w:ascii="Arial" w:cs="Arial" w:eastAsia="Arial" w:hAnsi="Arial"/>
          <w:vertAlign w:val="baseline"/>
          <w:rtl w:val="0"/>
        </w:rPr>
        <w:t xml:space="preserve"> ban hành kèm theo Thông tư số </w:t>
      </w:r>
      <w:hyperlink r:id="rId11">
        <w:r w:rsidDel="00000000" w:rsidR="00000000" w:rsidRPr="00000000">
          <w:rPr>
            <w:rFonts w:ascii="Arial" w:cs="Arial" w:eastAsia="Arial" w:hAnsi="Arial"/>
            <w:color w:val="0300c9"/>
            <w:u w:val="none"/>
            <w:vertAlign w:val="baseline"/>
            <w:rtl w:val="0"/>
          </w:rPr>
          <w:t xml:space="preserve">50/2020/TT-BCT</w:t>
        </w:r>
      </w:hyperlink>
      <w:bookmarkStart w:colFirst="0" w:colLast="0" w:name="bookmark=id.pqg0hwpk82ir" w:id="3"/>
      <w:bookmarkEnd w:id="3"/>
      <w:r w:rsidDel="00000000" w:rsidR="00000000" w:rsidRPr="00000000">
        <w:rPr>
          <w:rFonts w:ascii="Arial" w:cs="Arial" w:eastAsia="Arial" w:hAnsi="Arial"/>
          <w:vertAlign w:val="baseline"/>
          <w:rtl w:val="0"/>
        </w:rPr>
        <w:t xml:space="preserve"> ngày 21 tháng 12 năm 2020 của Bộ trưởng Bộ Công Thương.</w:t>
      </w:r>
    </w:p>
    <w:p w:rsidR="00000000" w:rsidDel="00000000" w:rsidP="00000000" w:rsidRDefault="00000000" w:rsidRPr="00000000" w14:paraId="00000008">
      <w:pPr>
        <w:spacing w:after="120" w:lineRule="auto"/>
        <w:ind w:firstLine="720"/>
        <w:jc w:val="center"/>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QUY CHUẨN KỸ THUẬT QUỐC GIA VỀ CHẤT LƯỢNG AMÔNIẮC CÔNG NGHIỆP</w:t>
      </w:r>
      <w:r w:rsidDel="00000000" w:rsidR="00000000" w:rsidRPr="00000000">
        <w:rPr>
          <w:rtl w:val="0"/>
        </w:rPr>
      </w:r>
    </w:p>
    <w:p w:rsidR="00000000" w:rsidDel="00000000" w:rsidP="00000000" w:rsidRDefault="00000000" w:rsidRPr="00000000" w14:paraId="00000009">
      <w:pPr>
        <w:spacing w:after="120" w:lineRule="auto"/>
        <w:ind w:firstLine="720"/>
        <w:jc w:val="center"/>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National Technical Regulations on quality of industrial Ammonia</w:t>
      </w:r>
      <w:r w:rsidDel="00000000" w:rsidR="00000000" w:rsidRPr="00000000">
        <w:rPr>
          <w:rtl w:val="0"/>
        </w:rPr>
      </w:r>
    </w:p>
    <w:p w:rsidR="00000000" w:rsidDel="00000000" w:rsidP="00000000" w:rsidRDefault="00000000" w:rsidRPr="00000000" w14:paraId="0000000A">
      <w:pPr>
        <w:spacing w:after="120" w:lineRule="auto"/>
        <w:ind w:firstLine="720"/>
        <w:jc w:val="both"/>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II. Quy định về kỹ thuật</w:t>
      </w:r>
      <w:r w:rsidDel="00000000" w:rsidR="00000000" w:rsidRPr="00000000">
        <w:rPr>
          <w:rtl w:val="0"/>
        </w:rPr>
      </w:r>
    </w:p>
    <w:p w:rsidR="00000000" w:rsidDel="00000000" w:rsidP="00000000" w:rsidRDefault="00000000" w:rsidRPr="00000000" w14:paraId="0000000B">
      <w:pPr>
        <w:spacing w:after="120" w:lineRule="auto"/>
        <w:ind w:firstLine="720"/>
        <w:jc w:val="both"/>
        <w:rPr>
          <w:rFonts w:ascii="Arial" w:cs="Arial" w:eastAsia="Arial" w:hAnsi="Arial"/>
          <w:b w:val="0"/>
          <w:bCs w:val="0"/>
          <w:i w:val="0"/>
          <w:iCs w:val="0"/>
          <w:vertAlign w:val="baseline"/>
        </w:rPr>
      </w:pPr>
      <w:r w:rsidDel="00000000" w:rsidR="00000000" w:rsidRPr="00000000">
        <w:rPr>
          <w:rFonts w:ascii="Arial" w:cs="Arial" w:eastAsia="Arial" w:hAnsi="Arial"/>
          <w:b w:val="1"/>
          <w:bCs w:val="1"/>
          <w:i w:val="1"/>
          <w:iCs w:val="1"/>
          <w:vertAlign w:val="baseline"/>
          <w:rtl w:val="0"/>
        </w:rPr>
        <w:t xml:space="preserve">1. Sửa đổi Bảng 1 khoản 2 như sau:</w:t>
      </w:r>
      <w:r w:rsidDel="00000000" w:rsidR="00000000" w:rsidRPr="00000000">
        <w:rPr>
          <w:rtl w:val="0"/>
        </w:rPr>
      </w:r>
    </w:p>
    <w:tbl>
      <w:tblPr>
        <w:tblStyle w:val="Table1"/>
        <w:tblW w:w="9067.0" w:type="dxa"/>
        <w:jc w:val="left"/>
        <w:tblInd w:w="-108.0" w:type="dxa"/>
        <w:tblLayout w:type="fixed"/>
        <w:tblLook w:val="0000"/>
      </w:tblPr>
      <w:tblGrid>
        <w:gridCol w:w="746"/>
        <w:gridCol w:w="2084"/>
        <w:gridCol w:w="1843"/>
        <w:gridCol w:w="1701"/>
        <w:gridCol w:w="2693"/>
        <w:tblGridChange w:id="0">
          <w:tblGrid>
            <w:gridCol w:w="746"/>
            <w:gridCol w:w="2084"/>
            <w:gridCol w:w="1843"/>
            <w:gridCol w:w="1701"/>
            <w:gridCol w:w="2693"/>
          </w:tblGrid>
        </w:tblGridChange>
      </w:tblGrid>
      <w:tr>
        <w:trPr>
          <w:cantSplit w:val="0"/>
          <w:trHeight w:val="35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0C">
            <w:pPr>
              <w:jc w:val="center"/>
              <w:rPr>
                <w:rFonts w:ascii="Arial" w:cs="Arial" w:eastAsia="Arial" w:hAnsi="Arial"/>
                <w:b w:val="0"/>
                <w:bCs w:val="0"/>
                <w:color w:val="000000"/>
                <w:vertAlign w:val="baseline"/>
              </w:rPr>
            </w:pPr>
            <w:r w:rsidDel="00000000" w:rsidR="00000000" w:rsidRPr="00000000">
              <w:rPr>
                <w:rFonts w:ascii="Arial" w:cs="Arial" w:eastAsia="Arial" w:hAnsi="Arial"/>
                <w:b w:val="1"/>
                <w:bCs w:val="1"/>
                <w:vertAlign w:val="baseline"/>
                <w:rtl w:val="0"/>
              </w:rPr>
              <w:t xml:space="preserve">STT</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0D">
            <w:pPr>
              <w:jc w:val="center"/>
              <w:rPr>
                <w:rFonts w:ascii="Arial" w:cs="Arial" w:eastAsia="Arial" w:hAnsi="Arial"/>
                <w:b w:val="0"/>
                <w:bCs w:val="0"/>
                <w:color w:val="000000"/>
                <w:vertAlign w:val="baseline"/>
              </w:rPr>
            </w:pPr>
            <w:r w:rsidDel="00000000" w:rsidR="00000000" w:rsidRPr="00000000">
              <w:rPr>
                <w:rFonts w:ascii="Arial" w:cs="Arial" w:eastAsia="Arial" w:hAnsi="Arial"/>
                <w:b w:val="1"/>
                <w:bCs w:val="1"/>
                <w:vertAlign w:val="baseline"/>
                <w:rtl w:val="0"/>
              </w:rPr>
              <w:t xml:space="preserve">Chỉ tiêu</w:t>
            </w: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0E">
            <w:pPr>
              <w:jc w:val="center"/>
              <w:rPr>
                <w:rFonts w:ascii="Arial" w:cs="Arial" w:eastAsia="Arial" w:hAnsi="Arial"/>
                <w:b w:val="0"/>
                <w:bCs w:val="0"/>
                <w:color w:val="000000"/>
                <w:vertAlign w:val="baseline"/>
              </w:rPr>
            </w:pPr>
            <w:r w:rsidDel="00000000" w:rsidR="00000000" w:rsidRPr="00000000">
              <w:rPr>
                <w:rFonts w:ascii="Arial" w:cs="Arial" w:eastAsia="Arial" w:hAnsi="Arial"/>
                <w:b w:val="1"/>
                <w:bCs w:val="1"/>
                <w:vertAlign w:val="baseline"/>
                <w:rtl w:val="0"/>
              </w:rPr>
              <w:t xml:space="preserve">Mức chất lượng</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10">
            <w:pPr>
              <w:jc w:val="center"/>
              <w:rPr>
                <w:rFonts w:ascii="Arial" w:cs="Arial" w:eastAsia="Arial" w:hAnsi="Arial"/>
                <w:b w:val="0"/>
                <w:bCs w:val="0"/>
                <w:color w:val="000000"/>
                <w:vertAlign w:val="baseline"/>
              </w:rPr>
            </w:pPr>
            <w:r w:rsidDel="00000000" w:rsidR="00000000" w:rsidRPr="00000000">
              <w:rPr>
                <w:rFonts w:ascii="Arial" w:cs="Arial" w:eastAsia="Arial" w:hAnsi="Arial"/>
                <w:b w:val="1"/>
                <w:bCs w:val="1"/>
                <w:vertAlign w:val="baseline"/>
                <w:rtl w:val="0"/>
              </w:rPr>
              <w:t xml:space="preserve">Phương pháp thử</w:t>
            </w:r>
            <w:r w:rsidDel="00000000" w:rsidR="00000000" w:rsidRPr="00000000">
              <w:rPr>
                <w:rtl w:val="0"/>
              </w:rPr>
            </w:r>
          </w:p>
        </w:tc>
      </w:tr>
      <w:tr>
        <w:trPr>
          <w:cantSplit w:val="0"/>
          <w:trHeight w:val="108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11">
            <w:pPr>
              <w:jc w:val="center"/>
              <w:rPr>
                <w:rFonts w:ascii="Arial" w:cs="Arial" w:eastAsia="Arial" w:hAnsi="Arial"/>
                <w:color w:val="000000"/>
                <w:vertAlign w:val="baseline"/>
              </w:rPr>
            </w:pPr>
            <w:r w:rsidDel="00000000" w:rsidR="00000000" w:rsidRPr="00000000">
              <w:rPr>
                <w:rFonts w:ascii="Arial" w:cs="Arial" w:eastAsia="Arial" w:hAnsi="Arial"/>
                <w:vertAlign w:val="baseline"/>
                <w:rtl w:val="0"/>
              </w:rPr>
              <w:t xml:space="preserve">1</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12">
            <w:pPr>
              <w:rPr>
                <w:rFonts w:ascii="Arial" w:cs="Arial" w:eastAsia="Arial" w:hAnsi="Arial"/>
                <w:color w:val="000000"/>
                <w:vertAlign w:val="baseline"/>
              </w:rPr>
            </w:pPr>
            <w:r w:rsidDel="00000000" w:rsidR="00000000" w:rsidRPr="00000000">
              <w:rPr>
                <w:rFonts w:ascii="Arial" w:cs="Arial" w:eastAsia="Arial" w:hAnsi="Arial"/>
                <w:vertAlign w:val="baseline"/>
                <w:rtl w:val="0"/>
              </w:rPr>
              <w:t xml:space="preserve">Hàm lượng Amôniắc, % khối lượng</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13">
            <w:pPr>
              <w:rPr>
                <w:rFonts w:ascii="Arial" w:cs="Arial" w:eastAsia="Arial" w:hAnsi="Arial"/>
                <w:color w:val="000000"/>
                <w:vertAlign w:val="baseline"/>
              </w:rPr>
            </w:pPr>
            <w:r w:rsidDel="00000000" w:rsidR="00000000" w:rsidRPr="00000000">
              <w:rPr>
                <w:rFonts w:ascii="Arial" w:cs="Arial" w:eastAsia="Arial" w:hAnsi="Arial"/>
                <w:vertAlign w:val="baseline"/>
                <w:rtl w:val="0"/>
              </w:rPr>
              <w:t xml:space="preserve">Từ 10% đến nhỏ hơn 20%</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14">
            <w:pPr>
              <w:rPr>
                <w:rFonts w:ascii="Arial" w:cs="Arial" w:eastAsia="Arial" w:hAnsi="Arial"/>
                <w:color w:val="000000"/>
                <w:vertAlign w:val="baseline"/>
              </w:rPr>
            </w:pPr>
            <w:r w:rsidDel="00000000" w:rsidR="00000000" w:rsidRPr="00000000">
              <w:rPr>
                <w:rFonts w:ascii="Arial" w:cs="Arial" w:eastAsia="Arial" w:hAnsi="Arial"/>
                <w:vertAlign w:val="baseline"/>
                <w:rtl w:val="0"/>
              </w:rPr>
              <w:t xml:space="preserve">Từ 20% đến nhỏ hơn 35%</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15">
            <w:pPr>
              <w:rPr>
                <w:rFonts w:ascii="Arial" w:cs="Arial" w:eastAsia="Arial" w:hAnsi="Arial"/>
                <w:color w:val="000000"/>
                <w:vertAlign w:val="baseline"/>
              </w:rPr>
            </w:pPr>
            <w:r w:rsidDel="00000000" w:rsidR="00000000" w:rsidRPr="00000000">
              <w:rPr>
                <w:rFonts w:ascii="Arial" w:cs="Arial" w:eastAsia="Arial" w:hAnsi="Arial"/>
                <w:vertAlign w:val="baseline"/>
                <w:rtl w:val="0"/>
              </w:rPr>
              <w:t xml:space="preserve">- TCVN 2615:2008</w:t>
              <w:br w:type="textWrapping"/>
            </w:r>
            <w:r w:rsidDel="00000000" w:rsidR="00000000" w:rsidRPr="00000000">
              <w:rPr>
                <w:rFonts w:ascii="Arial" w:cs="Arial" w:eastAsia="Arial" w:hAnsi="Arial"/>
                <w:highlight w:val="yellow"/>
                <w:vertAlign w:val="baseline"/>
                <w:rtl w:val="0"/>
              </w:rPr>
              <w:t xml:space="preserve">- Mục 4.1.2</w:t>
            </w:r>
            <w:r w:rsidDel="00000000" w:rsidR="00000000" w:rsidRPr="00000000">
              <w:rPr>
                <w:rtl w:val="0"/>
              </w:rPr>
            </w:r>
          </w:p>
        </w:tc>
      </w:tr>
      <w:tr>
        <w:trPr>
          <w:cantSplit w:val="0"/>
          <w:trHeight w:val="144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16">
            <w:pPr>
              <w:jc w:val="center"/>
              <w:rPr>
                <w:rFonts w:ascii="Arial" w:cs="Arial" w:eastAsia="Arial" w:hAnsi="Arial"/>
                <w:color w:val="000000"/>
                <w:vertAlign w:val="baseline"/>
              </w:rPr>
            </w:pPr>
            <w:r w:rsidDel="00000000" w:rsidR="00000000" w:rsidRPr="00000000">
              <w:rPr>
                <w:rFonts w:ascii="Arial" w:cs="Arial" w:eastAsia="Arial" w:hAnsi="Arial"/>
                <w:vertAlign w:val="baseline"/>
                <w:rtl w:val="0"/>
              </w:rPr>
              <w:t xml:space="preserve">2</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17">
            <w:pPr>
              <w:rPr>
                <w:rFonts w:ascii="Arial" w:cs="Arial" w:eastAsia="Arial" w:hAnsi="Arial"/>
                <w:color w:val="000000"/>
                <w:vertAlign w:val="baseline"/>
              </w:rPr>
            </w:pPr>
            <w:r w:rsidDel="00000000" w:rsidR="00000000" w:rsidRPr="00000000">
              <w:rPr>
                <w:rFonts w:ascii="Arial" w:cs="Arial" w:eastAsia="Arial" w:hAnsi="Arial"/>
                <w:vertAlign w:val="baseline"/>
                <w:rtl w:val="0"/>
              </w:rPr>
              <w:t xml:space="preserve">Hàm lượng sắt, %</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18">
            <w:pPr>
              <w:rPr>
                <w:rFonts w:ascii="Arial" w:cs="Arial" w:eastAsia="Arial" w:hAnsi="Arial"/>
                <w:color w:val="000000"/>
                <w:vertAlign w:val="baseline"/>
              </w:rPr>
            </w:pPr>
            <w:sdt>
              <w:sdtPr>
                <w:id w:val="-26728763"/>
                <w:tag w:val="goog_rdk_0"/>
              </w:sdtPr>
              <w:sdtContent>
                <w:r w:rsidDel="00000000" w:rsidR="00000000" w:rsidRPr="00000000">
                  <w:rPr>
                    <w:rFonts w:ascii="Arial Unicode MS" w:cs="Arial Unicode MS" w:eastAsia="Arial Unicode MS" w:hAnsi="Arial Unicode MS"/>
                    <w:vertAlign w:val="baseline"/>
                    <w:rtl w:val="0"/>
                  </w:rPr>
                  <w:t xml:space="preserve">≤ 0,0001</w:t>
                </w:r>
              </w:sdtContent>
            </w:sdt>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19">
            <w:pPr>
              <w:rPr>
                <w:rFonts w:ascii="Arial" w:cs="Arial" w:eastAsia="Arial" w:hAnsi="Arial"/>
                <w:color w:val="000000"/>
                <w:vertAlign w:val="baseline"/>
              </w:rPr>
            </w:pPr>
            <w:sdt>
              <w:sdtPr>
                <w:id w:val="-868383437"/>
                <w:tag w:val="goog_rdk_1"/>
              </w:sdtPr>
              <w:sdtContent>
                <w:r w:rsidDel="00000000" w:rsidR="00000000" w:rsidRPr="00000000">
                  <w:rPr>
                    <w:rFonts w:ascii="Arial Unicode MS" w:cs="Arial Unicode MS" w:eastAsia="Arial Unicode MS" w:hAnsi="Arial Unicode MS"/>
                    <w:vertAlign w:val="baseline"/>
                    <w:rtl w:val="0"/>
                  </w:rPr>
                  <w:t xml:space="preserve">≤ 0,0002</w:t>
                </w:r>
              </w:sdtContent>
            </w:sdt>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1A">
            <w:pPr>
              <w:rPr>
                <w:rFonts w:ascii="Arial" w:cs="Arial" w:eastAsia="Arial" w:hAnsi="Arial"/>
                <w:color w:val="000000"/>
                <w:vertAlign w:val="baseline"/>
              </w:rPr>
            </w:pPr>
            <w:r w:rsidDel="00000000" w:rsidR="00000000" w:rsidRPr="00000000">
              <w:rPr>
                <w:rFonts w:ascii="Arial" w:cs="Arial" w:eastAsia="Arial" w:hAnsi="Arial"/>
                <w:vertAlign w:val="baseline"/>
                <w:rtl w:val="0"/>
              </w:rPr>
              <w:t xml:space="preserve">- TCVN 2618:1993</w:t>
              <w:br w:type="textWrapping"/>
              <w:t xml:space="preserve">- ASTM E291-18</w:t>
              <w:br w:type="textWrapping"/>
            </w:r>
            <w:r w:rsidDel="00000000" w:rsidR="00000000" w:rsidRPr="00000000">
              <w:rPr>
                <w:rFonts w:ascii="Arial" w:cs="Arial" w:eastAsia="Arial" w:hAnsi="Arial"/>
                <w:highlight w:val="yellow"/>
                <w:vertAlign w:val="baseline"/>
                <w:rtl w:val="0"/>
              </w:rPr>
              <w:t xml:space="preserve">- Mục 4.2.3</w:t>
            </w:r>
            <w:r w:rsidDel="00000000" w:rsidR="00000000" w:rsidRPr="00000000">
              <w:rPr>
                <w:rtl w:val="0"/>
              </w:rPr>
            </w:r>
          </w:p>
        </w:tc>
      </w:tr>
      <w:tr>
        <w:trPr>
          <w:cantSplit w:val="0"/>
          <w:trHeight w:val="108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1B">
            <w:pPr>
              <w:jc w:val="center"/>
              <w:rPr>
                <w:rFonts w:ascii="Arial" w:cs="Arial" w:eastAsia="Arial" w:hAnsi="Arial"/>
                <w:color w:val="000000"/>
                <w:vertAlign w:val="baseline"/>
              </w:rPr>
            </w:pPr>
            <w:r w:rsidDel="00000000" w:rsidR="00000000" w:rsidRPr="00000000">
              <w:rPr>
                <w:rFonts w:ascii="Arial" w:cs="Arial" w:eastAsia="Arial" w:hAnsi="Arial"/>
                <w:vertAlign w:val="baseline"/>
                <w:rtl w:val="0"/>
              </w:rPr>
              <w:t xml:space="preserve">3</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1C">
            <w:pPr>
              <w:rPr>
                <w:rFonts w:ascii="Arial" w:cs="Arial" w:eastAsia="Arial" w:hAnsi="Arial"/>
                <w:color w:val="000000"/>
                <w:vertAlign w:val="baseline"/>
              </w:rPr>
            </w:pPr>
            <w:r w:rsidDel="00000000" w:rsidR="00000000" w:rsidRPr="00000000">
              <w:rPr>
                <w:rFonts w:ascii="Arial" w:cs="Arial" w:eastAsia="Arial" w:hAnsi="Arial"/>
                <w:vertAlign w:val="baseline"/>
                <w:rtl w:val="0"/>
              </w:rPr>
              <w:t xml:space="preserve">Hàm lượng cặn sau bay hơi, %</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1D">
            <w:pPr>
              <w:rPr>
                <w:rFonts w:ascii="Arial" w:cs="Arial" w:eastAsia="Arial" w:hAnsi="Arial"/>
                <w:color w:val="000000"/>
                <w:vertAlign w:val="baseline"/>
              </w:rPr>
            </w:pPr>
            <w:sdt>
              <w:sdtPr>
                <w:id w:val="-2128490305"/>
                <w:tag w:val="goog_rdk_2"/>
              </w:sdtPr>
              <w:sdtContent>
                <w:r w:rsidDel="00000000" w:rsidR="00000000" w:rsidRPr="00000000">
                  <w:rPr>
                    <w:rFonts w:ascii="Arial Unicode MS" w:cs="Arial Unicode MS" w:eastAsia="Arial Unicode MS" w:hAnsi="Arial Unicode MS"/>
                    <w:vertAlign w:val="baseline"/>
                    <w:rtl w:val="0"/>
                  </w:rPr>
                  <w:t xml:space="preserve">≤</w:t>
                </w:r>
              </w:sdtContent>
            </w:sdt>
            <w:r w:rsidDel="00000000" w:rsidR="00000000" w:rsidRPr="00000000">
              <w:rPr>
                <w:rFonts w:ascii="Arial" w:cs="Arial" w:eastAsia="Arial" w:hAnsi="Arial"/>
                <w:b w:val="1"/>
                <w:bCs w:val="1"/>
                <w:color w:val="000000"/>
                <w:vertAlign w:val="baseline"/>
                <w:rtl w:val="0"/>
              </w:rPr>
              <w:t xml:space="preserve"> </w:t>
            </w:r>
            <w:r w:rsidDel="00000000" w:rsidR="00000000" w:rsidRPr="00000000">
              <w:rPr>
                <w:rFonts w:ascii="Arial" w:cs="Arial" w:eastAsia="Arial" w:hAnsi="Arial"/>
                <w:color w:val="000000"/>
                <w:vertAlign w:val="baseline"/>
                <w:rtl w:val="0"/>
              </w:rPr>
              <w:t xml:space="preserve">0,003</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1E">
            <w:pPr>
              <w:rPr>
                <w:rFonts w:ascii="Arial" w:cs="Arial" w:eastAsia="Arial" w:hAnsi="Arial"/>
                <w:color w:val="000000"/>
                <w:vertAlign w:val="baseline"/>
              </w:rPr>
            </w:pPr>
            <w:sdt>
              <w:sdtPr>
                <w:id w:val="57198698"/>
                <w:tag w:val="goog_rdk_3"/>
              </w:sdtPr>
              <w:sdtContent>
                <w:r w:rsidDel="00000000" w:rsidR="00000000" w:rsidRPr="00000000">
                  <w:rPr>
                    <w:rFonts w:ascii="Arial Unicode MS" w:cs="Arial Unicode MS" w:eastAsia="Arial Unicode MS" w:hAnsi="Arial Unicode MS"/>
                    <w:vertAlign w:val="baseline"/>
                    <w:rtl w:val="0"/>
                  </w:rPr>
                  <w:t xml:space="preserve">≤ 0,005</w:t>
                </w:r>
              </w:sdtContent>
            </w:sdt>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1F">
            <w:pPr>
              <w:rPr>
                <w:rFonts w:ascii="Arial" w:cs="Arial" w:eastAsia="Arial" w:hAnsi="Arial"/>
                <w:color w:val="000000"/>
                <w:vertAlign w:val="baseline"/>
              </w:rPr>
            </w:pPr>
            <w:r w:rsidDel="00000000" w:rsidR="00000000" w:rsidRPr="00000000">
              <w:rPr>
                <w:rFonts w:ascii="Arial" w:cs="Arial" w:eastAsia="Arial" w:hAnsi="Arial"/>
                <w:vertAlign w:val="baseline"/>
                <w:rtl w:val="0"/>
              </w:rPr>
              <w:t xml:space="preserve">- TCVN 4560:1988</w:t>
              <w:br w:type="textWrapping"/>
            </w:r>
            <w:r w:rsidDel="00000000" w:rsidR="00000000" w:rsidRPr="00000000">
              <w:rPr>
                <w:rFonts w:ascii="Arial" w:cs="Arial" w:eastAsia="Arial" w:hAnsi="Arial"/>
                <w:highlight w:val="yellow"/>
                <w:vertAlign w:val="baseline"/>
                <w:rtl w:val="0"/>
              </w:rPr>
              <w:t xml:space="preserve">- Mục 4.3.2</w:t>
            </w:r>
            <w:r w:rsidDel="00000000" w:rsidR="00000000" w:rsidRPr="00000000">
              <w:rPr>
                <w:rtl w:val="0"/>
              </w:rPr>
            </w:r>
          </w:p>
        </w:tc>
      </w:tr>
    </w:tbl>
    <w:p w:rsidR="00000000" w:rsidDel="00000000" w:rsidP="00000000" w:rsidRDefault="00000000" w:rsidRPr="00000000" w14:paraId="00000020">
      <w:pPr>
        <w:spacing w:after="120" w:before="120" w:lineRule="auto"/>
        <w:ind w:firstLine="720"/>
        <w:jc w:val="both"/>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2. Sửa đổi khoản 3 như sau:</w:t>
      </w:r>
      <w:r w:rsidDel="00000000" w:rsidR="00000000" w:rsidRPr="00000000">
        <w:rPr>
          <w:rtl w:val="0"/>
        </w:rPr>
      </w:r>
    </w:p>
    <w:p w:rsidR="00000000" w:rsidDel="00000000" w:rsidP="00000000" w:rsidRDefault="00000000" w:rsidRPr="00000000" w14:paraId="00000021">
      <w:pPr>
        <w:spacing w:after="120" w:before="12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w:t>
      </w:r>
      <w:r w:rsidDel="00000000" w:rsidR="00000000" w:rsidRPr="00000000">
        <w:rPr>
          <w:rFonts w:ascii="Arial" w:cs="Arial" w:eastAsia="Arial" w:hAnsi="Arial"/>
          <w:b w:val="1"/>
          <w:bCs w:val="1"/>
          <w:vertAlign w:val="baseline"/>
          <w:rtl w:val="0"/>
        </w:rPr>
        <w:t xml:space="preserve">3.1 Ghi nhãn</w:t>
      </w:r>
      <w:r w:rsidDel="00000000" w:rsidR="00000000" w:rsidRPr="00000000">
        <w:rPr>
          <w:rtl w:val="0"/>
        </w:rPr>
      </w:r>
    </w:p>
    <w:p w:rsidR="00000000" w:rsidDel="00000000" w:rsidP="00000000" w:rsidRDefault="00000000" w:rsidRPr="00000000" w14:paraId="00000022">
      <w:pPr>
        <w:spacing w:after="120" w:before="12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Ghi nhãn hóa chất theo quy định tại </w:t>
      </w:r>
      <w:r w:rsidDel="00000000" w:rsidR="00000000" w:rsidRPr="00000000">
        <w:rPr>
          <w:rFonts w:ascii="Arial" w:cs="Arial" w:eastAsia="Arial" w:hAnsi="Arial"/>
          <w:highlight w:val="yellow"/>
          <w:vertAlign w:val="baseline"/>
          <w:rtl w:val="0"/>
        </w:rPr>
        <w:t xml:space="preserve">Nghị định số 37/2026/NĐ-CP</w:t>
      </w:r>
      <w:r w:rsidDel="00000000" w:rsidR="00000000" w:rsidRPr="00000000">
        <w:rPr>
          <w:rFonts w:ascii="Arial" w:cs="Arial" w:eastAsia="Arial" w:hAnsi="Arial"/>
          <w:vertAlign w:val="baseline"/>
          <w:rtl w:val="0"/>
        </w:rPr>
        <w:t xml:space="preserve"> ngày 23 tháng 01 năm 2026 của Chính phủ quy định chi tiết một số điều và biện pháp để tổ chức, hướng dẫn thi hành Luật Chất lượng sản phẩm, hàng hóa.</w:t>
      </w:r>
    </w:p>
    <w:p w:rsidR="00000000" w:rsidDel="00000000" w:rsidP="00000000" w:rsidRDefault="00000000" w:rsidRPr="00000000" w14:paraId="00000023">
      <w:pPr>
        <w:spacing w:after="120" w:before="120" w:lineRule="auto"/>
        <w:ind w:firstLine="720"/>
        <w:jc w:val="both"/>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3.2. Vận chuyển</w:t>
      </w:r>
      <w:r w:rsidDel="00000000" w:rsidR="00000000" w:rsidRPr="00000000">
        <w:rPr>
          <w:rtl w:val="0"/>
        </w:rPr>
      </w:r>
    </w:p>
    <w:p w:rsidR="00000000" w:rsidDel="00000000" w:rsidP="00000000" w:rsidRDefault="00000000" w:rsidRPr="00000000" w14:paraId="00000024">
      <w:pPr>
        <w:spacing w:after="120" w:before="12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Vận chuyển amôniắc công nghiệp theo quy định tại Nghị định số </w:t>
      </w:r>
      <w:r w:rsidDel="00000000" w:rsidR="00000000" w:rsidRPr="00000000">
        <w:rPr>
          <w:rFonts w:ascii="Arial" w:cs="Arial" w:eastAsia="Arial" w:hAnsi="Arial"/>
          <w:highlight w:val="yellow"/>
          <w:vertAlign w:val="baseline"/>
          <w:rtl w:val="0"/>
        </w:rPr>
        <w:t xml:space="preserve">34/2024/NĐ-CP ngày 31 tháng 3 năm 202</w:t>
      </w:r>
      <w:r w:rsidDel="00000000" w:rsidR="00000000" w:rsidRPr="00000000">
        <w:rPr>
          <w:rFonts w:ascii="Arial" w:cs="Arial" w:eastAsia="Arial" w:hAnsi="Arial"/>
          <w:vertAlign w:val="baseline"/>
          <w:rtl w:val="0"/>
        </w:rPr>
        <w:t xml:space="preserve">4 của Chính phủ quy định về Danh mục hàng hoá nguy hiểm, vận chuyển hàng hoá nguy hiểm bằng phương tiện giao thông cơ giới đường bộ và phương tiện thủy nội địa và </w:t>
      </w:r>
      <w:r w:rsidDel="00000000" w:rsidR="00000000" w:rsidRPr="00000000">
        <w:rPr>
          <w:rFonts w:ascii="Arial" w:cs="Arial" w:eastAsia="Arial" w:hAnsi="Arial"/>
          <w:highlight w:val="yellow"/>
          <w:vertAlign w:val="baseline"/>
          <w:rtl w:val="0"/>
        </w:rPr>
        <w:t xml:space="preserve">Nghị định 161/2024/NĐ-CP ngày 18 tháng 12 năm 2024</w:t>
      </w:r>
      <w:r w:rsidDel="00000000" w:rsidR="00000000" w:rsidRPr="00000000">
        <w:rPr>
          <w:rFonts w:ascii="Arial" w:cs="Arial" w:eastAsia="Arial" w:hAnsi="Arial"/>
          <w:vertAlign w:val="baseline"/>
          <w:rtl w:val="0"/>
        </w:rPr>
        <w:t xml:space="preserve"> của Chính phủ quy định về Danh mục hàng hóa nguy hiểm, vận chuyển hàng hóa nguy hiểm và trình tự, thủ tục cấp giấy phép, cấp giấy chứng nhận hoàn thành chương trình tập huấn cho người lái xe hoặc người áp tải vận chuyển hàng hóa nguy hiểm trên đường bộ.”</w:t>
      </w:r>
      <w:bookmarkStart w:colFirst="0" w:colLast="0" w:name="bookmark=id.v88dh4i5b0c8" w:id="4"/>
      <w:bookmarkEnd w:id="4"/>
      <w:r w:rsidDel="00000000" w:rsidR="00000000" w:rsidRPr="00000000">
        <w:rPr>
          <w:rtl w:val="0"/>
        </w:rPr>
      </w:r>
    </w:p>
    <w:p w:rsidR="00000000" w:rsidDel="00000000" w:rsidP="00000000" w:rsidRDefault="00000000" w:rsidRPr="00000000" w14:paraId="00000025">
      <w:pPr>
        <w:spacing w:after="120" w:before="120" w:lineRule="auto"/>
        <w:ind w:firstLine="720"/>
        <w:jc w:val="both"/>
        <w:rPr>
          <w:rFonts w:ascii="Arial" w:cs="Arial" w:eastAsia="Arial" w:hAnsi="Arial"/>
          <w:vertAlign w:val="baseline"/>
        </w:rPr>
      </w:pPr>
      <w:r w:rsidDel="00000000" w:rsidR="00000000" w:rsidRPr="00000000">
        <w:rPr>
          <w:rFonts w:ascii="Arial" w:cs="Arial" w:eastAsia="Arial" w:hAnsi="Arial"/>
          <w:b w:val="1"/>
          <w:bCs w:val="1"/>
          <w:vertAlign w:val="baseline"/>
          <w:rtl w:val="0"/>
        </w:rPr>
        <w:t xml:space="preserve">III. Quy định về quản lý</w:t>
      </w:r>
      <w:bookmarkStart w:colFirst="0" w:colLast="0" w:name="bookmark=id.v6idrcladz6b" w:id="5"/>
      <w:bookmarkEnd w:id="5"/>
      <w:r w:rsidDel="00000000" w:rsidR="00000000" w:rsidRPr="00000000">
        <w:rPr>
          <w:rtl w:val="0"/>
        </w:rPr>
      </w:r>
    </w:p>
    <w:p w:rsidR="00000000" w:rsidDel="00000000" w:rsidP="00000000" w:rsidRDefault="00000000" w:rsidRPr="00000000" w14:paraId="00000026">
      <w:pPr>
        <w:spacing w:after="120" w:before="120" w:lineRule="auto"/>
        <w:ind w:firstLine="720"/>
        <w:jc w:val="both"/>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3. Sửa đổi điểm 1.2 khoản 1 như sau:</w:t>
      </w:r>
      <w:r w:rsidDel="00000000" w:rsidR="00000000" w:rsidRPr="00000000">
        <w:rPr>
          <w:rtl w:val="0"/>
        </w:rPr>
      </w:r>
    </w:p>
    <w:p w:rsidR="00000000" w:rsidDel="00000000" w:rsidP="00000000" w:rsidRDefault="00000000" w:rsidRPr="00000000" w14:paraId="00000027">
      <w:pPr>
        <w:spacing w:after="120" w:before="12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“1.2. Việc công bố hợp quy đối với amôniắc công nghiệp được thực hiện theo quy định tại Điều 48 Luật Tiêu chuẩn và quy chuẩn kỹ thuật số 70/2025/QH15, Điều 13 Thông tư 14/2026/TT-BKHCN ngày 09/4/2026 quy định về công bố hợp chuẩn, công bố hợp quy và phương thức đánh giá sự phù hợp với tiêu chuẩn, quy chuẩn kỹ thuật,…..Thông tư số…./2026/TT-BCT ngày    tháng    năm 2026 của Bộ trưởng Bộ Công Thương quy định quản lý chất lượng sản phẩm, hàng hóa thuộc trách nhiệm quản lý của Bộ Công Thương.”.</w:t>
      </w:r>
    </w:p>
    <w:p w:rsidR="00000000" w:rsidDel="00000000" w:rsidP="00000000" w:rsidRDefault="00000000" w:rsidRPr="00000000" w14:paraId="00000028">
      <w:pPr>
        <w:spacing w:after="120" w:before="120" w:lineRule="auto"/>
        <w:ind w:firstLine="720"/>
        <w:jc w:val="both"/>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4. Sửa đổi khoản 2 như sau:</w:t>
      </w:r>
      <w:r w:rsidDel="00000000" w:rsidR="00000000" w:rsidRPr="00000000">
        <w:rPr>
          <w:rtl w:val="0"/>
        </w:rPr>
      </w:r>
    </w:p>
    <w:p w:rsidR="00000000" w:rsidDel="00000000" w:rsidP="00000000" w:rsidRDefault="00000000" w:rsidRPr="00000000" w14:paraId="00000029">
      <w:pPr>
        <w:spacing w:after="120" w:before="12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w:t>
      </w:r>
      <w:r w:rsidDel="00000000" w:rsidR="00000000" w:rsidRPr="00000000">
        <w:rPr>
          <w:rFonts w:ascii="Arial" w:cs="Arial" w:eastAsia="Arial" w:hAnsi="Arial"/>
          <w:b w:val="1"/>
          <w:bCs w:val="1"/>
          <w:vertAlign w:val="baseline"/>
          <w:rtl w:val="0"/>
        </w:rPr>
        <w:t xml:space="preserve">2. Quy định về đánh giá sự phù hợp</w:t>
      </w:r>
      <w:r w:rsidDel="00000000" w:rsidR="00000000" w:rsidRPr="00000000">
        <w:rPr>
          <w:rtl w:val="0"/>
        </w:rPr>
      </w:r>
    </w:p>
    <w:p w:rsidR="00000000" w:rsidDel="00000000" w:rsidP="00000000" w:rsidRDefault="00000000" w:rsidRPr="00000000" w14:paraId="0000002A">
      <w:pPr>
        <w:spacing w:after="120" w:before="12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2.1. Việc đánh giá sự phù hợp</w:t>
      </w:r>
    </w:p>
    <w:p w:rsidR="00000000" w:rsidDel="00000000" w:rsidP="00000000" w:rsidRDefault="00000000" w:rsidRPr="00000000" w14:paraId="0000002B">
      <w:pPr>
        <w:spacing w:after="120" w:before="12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 Hoạt động nhập khẩu amôniắc công nghiệp: Thực hiện theo phương thức 1 quy định tại Phụ lục II của Thông tư số Thông tư 14/2026/TT-BKHCN ngày 09/4/2026 quy định về công bố hợp chuẩn, công bố hợp quy và phương thức đánh giá sự phù hợp với tiêu chuẩn, quy chuẩn kỹ thuật.</w:t>
      </w:r>
    </w:p>
    <w:p w:rsidR="00000000" w:rsidDel="00000000" w:rsidP="00000000" w:rsidRDefault="00000000" w:rsidRPr="00000000" w14:paraId="0000002C">
      <w:pPr>
        <w:spacing w:after="120" w:before="12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 Hoạt động sản xuất amôniắc công nghiệp trong nước: Thực hiện theo phương thức 5 quy định tại Phụ lục II của Thông tư số 14/2026/TT-BKHCN ngày 09/4/2026 quy định về công bố hợp chuẩn, công bố hợp quy và phương thức đánh giá sự phù hợp với tiêu chuẩn, quy chuẩn kỹ thuật.</w:t>
      </w:r>
    </w:p>
    <w:p w:rsidR="00000000" w:rsidDel="00000000" w:rsidP="00000000" w:rsidRDefault="00000000" w:rsidRPr="00000000" w14:paraId="0000002D">
      <w:pPr>
        <w:spacing w:after="120" w:before="12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2.2. Tổ chức đánh giá sự phù hợp theo quy định tại Điều 50 và Điều 51 Luật Tiêu chuẩn và quy chuẩn kỹ thuật số 70/2025/QH15 và …. của Bộ trưởng Bộ Công Thương quy định quản lý chất lượng sản phẩm, hàng hóa thuộc trách nhiệm quản lý của Bộ Công Thương.”.</w:t>
      </w:r>
    </w:p>
    <w:p w:rsidR="00000000" w:rsidDel="00000000" w:rsidP="00000000" w:rsidRDefault="00000000" w:rsidRPr="00000000" w14:paraId="0000002E">
      <w:pPr>
        <w:spacing w:after="120" w:before="120" w:lineRule="auto"/>
        <w:ind w:firstLine="720"/>
        <w:jc w:val="both"/>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5. Sửa đổi khoản 3 như sau:</w:t>
      </w:r>
      <w:r w:rsidDel="00000000" w:rsidR="00000000" w:rsidRPr="00000000">
        <w:rPr>
          <w:rtl w:val="0"/>
        </w:rPr>
      </w:r>
    </w:p>
    <w:p w:rsidR="00000000" w:rsidDel="00000000" w:rsidP="00000000" w:rsidRDefault="00000000" w:rsidRPr="00000000" w14:paraId="0000002F">
      <w:pPr>
        <w:spacing w:after="120" w:before="12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w:t>
      </w:r>
      <w:r w:rsidDel="00000000" w:rsidR="00000000" w:rsidRPr="00000000">
        <w:rPr>
          <w:rFonts w:ascii="Arial" w:cs="Arial" w:eastAsia="Arial" w:hAnsi="Arial"/>
          <w:b w:val="1"/>
          <w:bCs w:val="1"/>
          <w:vertAlign w:val="baseline"/>
          <w:rtl w:val="0"/>
        </w:rPr>
        <w:t xml:space="preserve">3. Quy định về sử dụng dấu hợp quy</w:t>
      </w:r>
      <w:r w:rsidDel="00000000" w:rsidR="00000000" w:rsidRPr="00000000">
        <w:rPr>
          <w:rtl w:val="0"/>
        </w:rPr>
      </w:r>
    </w:p>
    <w:p w:rsidR="00000000" w:rsidDel="00000000" w:rsidP="00000000" w:rsidRDefault="00000000" w:rsidRPr="00000000" w14:paraId="00000030">
      <w:pPr>
        <w:spacing w:after="120" w:before="12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Việc sử dụng dấu hợp quy phải tuân thủ theo quy định tại khoản 2 Điều 4 Thông tư số 14/2026/TT-BKHCN ngày 09/4/2026 quy định về công bố hợp chuẩn, công bố hợp quy và phương thức đánh giá sự phù hợp với tiêu chuẩn, quy chuẩn kỹ thuật.”.</w:t>
      </w:r>
    </w:p>
    <w:p w:rsidR="00000000" w:rsidDel="00000000" w:rsidP="00000000" w:rsidRDefault="00000000" w:rsidRPr="00000000" w14:paraId="00000031">
      <w:pPr>
        <w:spacing w:after="120" w:before="120" w:lineRule="auto"/>
        <w:ind w:firstLine="720"/>
        <w:jc w:val="both"/>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IV. Trách nhiệm của tổ chức, cá nhân</w:t>
      </w:r>
      <w:r w:rsidDel="00000000" w:rsidR="00000000" w:rsidRPr="00000000">
        <w:rPr>
          <w:rtl w:val="0"/>
        </w:rPr>
      </w:r>
    </w:p>
    <w:p w:rsidR="00000000" w:rsidDel="00000000" w:rsidP="00000000" w:rsidRDefault="00000000" w:rsidRPr="00000000" w14:paraId="00000032">
      <w:pPr>
        <w:spacing w:after="120" w:before="120" w:lineRule="auto"/>
        <w:ind w:firstLine="720"/>
        <w:jc w:val="both"/>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6. Sửa đổi khoản 2 như sau:</w:t>
      </w:r>
      <w:r w:rsidDel="00000000" w:rsidR="00000000" w:rsidRPr="00000000">
        <w:rPr>
          <w:rtl w:val="0"/>
        </w:rPr>
      </w:r>
    </w:p>
    <w:p w:rsidR="00000000" w:rsidDel="00000000" w:rsidP="00000000" w:rsidRDefault="00000000" w:rsidRPr="00000000" w14:paraId="00000033">
      <w:pPr>
        <w:spacing w:after="120" w:before="12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“2. Tổ chức, cá nhân sản xuất, nhập khẩu, kinh doanh amôniắc công nghiệp</w:t>
      </w:r>
      <w:bookmarkStart w:colFirst="0" w:colLast="0" w:name="bookmark=id.s8bnz0igl9bc" w:id="6"/>
      <w:bookmarkEnd w:id="6"/>
      <w:r w:rsidDel="00000000" w:rsidR="00000000" w:rsidRPr="00000000">
        <w:rPr>
          <w:rFonts w:ascii="Arial" w:cs="Arial" w:eastAsia="Arial" w:hAnsi="Arial"/>
          <w:vertAlign w:val="baseline"/>
          <w:rtl w:val="0"/>
        </w:rPr>
        <w:t xml:space="preserve"> sau khi công bố hợp quy phải đăng ký bản công bố hợp quy tại Sở Công Thương nơi tổ chức, cá nhân đăng ký hoạt động sản xuất, kinh doanh, nhập khẩu theo quy định tại khoản … Điều …Thông tư số …/…./TT-BCT ngày…. tháng…. năm ….. của Bộ trưởng Bộ Công Thương quy định quản lý chất lượng sản phẩm, hàng hóa thuộc trách nhiệm quản lý của Bộ Công Thương.”.</w:t>
      </w:r>
      <w:bookmarkStart w:colFirst="0" w:colLast="0" w:name="bookmark=id.1oxbl4npwvy6" w:id="7"/>
      <w:bookmarkEnd w:id="7"/>
      <w:r w:rsidDel="00000000" w:rsidR="00000000" w:rsidRPr="00000000">
        <w:rPr>
          <w:rtl w:val="0"/>
        </w:rPr>
      </w:r>
    </w:p>
    <w:p w:rsidR="00000000" w:rsidDel="00000000" w:rsidP="00000000" w:rsidRDefault="00000000" w:rsidRPr="00000000" w14:paraId="00000034">
      <w:pPr>
        <w:spacing w:after="120" w:before="120" w:lineRule="auto"/>
        <w:ind w:firstLine="720"/>
        <w:jc w:val="both"/>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IV. Tổ chức thực hiện</w:t>
      </w:r>
      <w:r w:rsidDel="00000000" w:rsidR="00000000" w:rsidRPr="00000000">
        <w:rPr>
          <w:rtl w:val="0"/>
        </w:rPr>
      </w:r>
    </w:p>
    <w:p w:rsidR="00000000" w:rsidDel="00000000" w:rsidP="00000000" w:rsidRDefault="00000000" w:rsidRPr="00000000" w14:paraId="00000035">
      <w:pPr>
        <w:spacing w:after="120" w:before="120" w:lineRule="auto"/>
        <w:ind w:firstLine="720"/>
        <w:jc w:val="both"/>
        <w:rPr>
          <w:rFonts w:ascii="Arial" w:cs="Arial" w:eastAsia="Arial" w:hAnsi="Arial"/>
          <w:vertAlign w:val="baseline"/>
        </w:rPr>
      </w:pPr>
      <w:r w:rsidDel="00000000" w:rsidR="00000000" w:rsidRPr="00000000">
        <w:rPr>
          <w:rFonts w:ascii="Arial" w:cs="Arial" w:eastAsia="Arial" w:hAnsi="Arial"/>
          <w:b w:val="1"/>
          <w:bCs w:val="1"/>
          <w:vertAlign w:val="baseline"/>
          <w:rtl w:val="0"/>
        </w:rPr>
        <w:t xml:space="preserve">7. Sửa đổi khoản 2 như sau:</w:t>
      </w:r>
      <w:r w:rsidDel="00000000" w:rsidR="00000000" w:rsidRPr="00000000">
        <w:rPr>
          <w:rtl w:val="0"/>
        </w:rPr>
      </w:r>
    </w:p>
    <w:p w:rsidR="00000000" w:rsidDel="00000000" w:rsidP="00000000" w:rsidRDefault="00000000" w:rsidRPr="00000000" w14:paraId="00000036">
      <w:pPr>
        <w:spacing w:after="120" w:before="12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“2. Cục Quản lý và Phát triển thị trường trong nước có trách nhiệm tổ chức và chỉ đạo lực lượng Quản lý thị trường kiểm tra, kiểm soát và xử lý vi phạm quy định về chất lượng amôniắc công nghiệp lưu thông trên thị trường theo quy định của pháp luật và Quy chuẩn này.”.</w:t>
      </w:r>
    </w:p>
    <w:sectPr>
      <w:headerReference r:id="rId12" w:type="default"/>
      <w:headerReference r:id="rId13" w:type="even"/>
      <w:footerReference r:id="rId14" w:type="default"/>
      <w:footerReference r:id="rId15" w:type="even"/>
      <w:pgSz w:h="16838" w:w="11906" w:orient="portrait"/>
      <w:pgMar w:bottom="1021" w:top="1304" w:left="1871" w:right="102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rial"/>
  <w:font w:name="Arial Unicode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8"/>
        <w:szCs w:val="28"/>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ind w:firstLine="720"/>
      <w:jc w:val="both"/>
    </w:pPr>
    <w:rPr>
      <w:b w:val="1"/>
      <w:bCs w:val="1"/>
      <w:sz w:val="28"/>
      <w:szCs w:val="28"/>
      <w:vertAlign w:val="baseline"/>
    </w:rPr>
  </w:style>
  <w:style w:type="paragraph" w:styleId="Heading2">
    <w:name w:val="heading 2"/>
    <w:basedOn w:val="Normal"/>
    <w:next w:val="Normal"/>
    <w:pPr>
      <w:keepNext w:val="1"/>
      <w:tabs>
        <w:tab w:val="center" w:leader="none" w:pos="1701"/>
        <w:tab w:val="center" w:leader="none" w:pos="6237"/>
      </w:tabs>
      <w:jc w:val="center"/>
    </w:pPr>
    <w:rPr>
      <w:rFonts w:ascii="Times New Roman" w:cs="Times New Roman" w:eastAsia="Times New Roman" w:hAnsi="Times New Roman"/>
      <w:i w:val="1"/>
      <w:iCs w:val="1"/>
      <w:sz w:val="28"/>
      <w:szCs w:val="28"/>
      <w:vertAlign w:val="baseline"/>
    </w:rPr>
  </w:style>
  <w:style w:type="paragraph" w:styleId="Heading3">
    <w:name w:val="heading 3"/>
    <w:basedOn w:val="Normal"/>
    <w:next w:val="Normal"/>
    <w:pPr>
      <w:keepNext w:val="1"/>
      <w:tabs>
        <w:tab w:val="center" w:leader="none" w:pos="6237"/>
      </w:tabs>
      <w:jc w:val="center"/>
    </w:pPr>
    <w:rPr>
      <w:rFonts w:ascii="Times New Roman" w:cs="Times New Roman" w:eastAsia="Times New Roman" w:hAnsi="Times New Roman"/>
      <w:b w:val="1"/>
      <w:bCs w:val="1"/>
      <w:sz w:val="26"/>
      <w:szCs w:val="26"/>
      <w:vertAlign w:val="baseline"/>
    </w:rPr>
  </w:style>
  <w:style w:type="paragraph" w:styleId="Heading4">
    <w:name w:val="heading 4"/>
    <w:basedOn w:val="Normal"/>
    <w:next w:val="Normal"/>
    <w:pPr>
      <w:keepNext w:val="1"/>
      <w:spacing w:before="120" w:lineRule="auto"/>
      <w:jc w:val="center"/>
    </w:pPr>
    <w:rPr>
      <w:rFonts w:ascii="Times New Roman" w:cs="Times New Roman" w:eastAsia="Times New Roman" w:hAnsi="Times New Roman"/>
      <w:b w:val="1"/>
      <w:bCs w:val="1"/>
      <w:i w:val="1"/>
      <w:iCs w:val="1"/>
      <w:sz w:val="26"/>
      <w:szCs w:val="26"/>
      <w:vertAlign w:val="baseline"/>
    </w:rPr>
  </w:style>
  <w:style w:type="paragraph" w:styleId="Heading5">
    <w:name w:val="heading 5"/>
    <w:basedOn w:val="Normal"/>
    <w:next w:val="Normal"/>
    <w:pPr>
      <w:keepNext w:val="1"/>
      <w:spacing w:after="60" w:lineRule="auto"/>
      <w:ind w:firstLine="720"/>
      <w:jc w:val="center"/>
    </w:pPr>
    <w:rPr>
      <w:b w:val="1"/>
      <w:bCs w:val="1"/>
      <w:sz w:val="28"/>
      <w:szCs w:val="28"/>
      <w:vertAlign w:val="baseline"/>
    </w:rPr>
  </w:style>
  <w:style w:type="paragraph" w:styleId="Heading6">
    <w:name w:val="heading 6"/>
    <w:basedOn w:val="Normal"/>
    <w:next w:val="Normal"/>
    <w:pPr>
      <w:keepNext w:val="1"/>
      <w:jc w:val="center"/>
    </w:pPr>
    <w:rPr>
      <w:rFonts w:ascii="Times New Roman" w:cs="Times New Roman" w:eastAsia="Times New Roman" w:hAnsi="Times New Roman"/>
      <w:b w:val="1"/>
      <w:bCs w:val="1"/>
      <w:sz w:val="28"/>
      <w:szCs w:val="28"/>
      <w:vertAlign w:val="baseline"/>
    </w:rPr>
  </w:style>
  <w:style w:type="paragraph" w:styleId="Title">
    <w:name w:val="Title"/>
    <w:basedOn w:val="Normal"/>
    <w:next w:val="Normal"/>
    <w:pPr>
      <w:ind w:firstLine="720"/>
      <w:jc w:val="center"/>
    </w:pPr>
    <w:rPr>
      <w:b w:val="1"/>
      <w:bCs w:val="1"/>
      <w:sz w:val="28"/>
      <w:szCs w:val="28"/>
      <w:vertAlign w:val="baseline"/>
    </w:rPr>
  </w:style>
  <w:style w:type="paragraph" w:styleId="Subtitle">
    <w:name w:val="Subtitle"/>
    <w:basedOn w:val="Normal"/>
    <w:next w:val="Normal"/>
    <w:pPr>
      <w:ind w:firstLine="720"/>
      <w:jc w:val="center"/>
    </w:pPr>
    <w:rPr>
      <w:b w:val="1"/>
      <w:bCs w:val="1"/>
      <w:sz w:val="28"/>
      <w:szCs w:val="28"/>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thuvienphapluat.vn/van-ban/Thuong-mai/Thong-tu-48-2020-TT-BCT-Quy-chuan-ky-thuat-quoc-gia-an-toan-trong-san-xuat-hoa-chat-nguy-hiem-460802.aspx" TargetMode="External"/><Relationship Id="rId10" Type="http://schemas.openxmlformats.org/officeDocument/2006/relationships/hyperlink" Target="https://thuvienphapluat.vn/TCVN/Cong-nghiep/QCVN-06-2020-BCT-Thuoc-no-nhu-tuong-an-toan-dung-cho-ham-lo-co-khi-no-918869.aspx" TargetMode="External"/><Relationship Id="rId13" Type="http://schemas.openxmlformats.org/officeDocument/2006/relationships/header" Target="header1.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thuvienphapluat.vn/TCVN/Cong-nghiep/QCVN-06-2020-BCT-Thuoc-no-nhu-tuong-an-toan-dung-cho-ham-lo-co-khi-no-918869.aspx"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thuvienphapluat.vn/TCVN/Cong-nghiep/QCVN-06-2020-BCT-Thuoc-no-nhu-tuong-an-toan-dung-cho-ham-lo-co-khi-no-918869.aspx" TargetMode="External"/><Relationship Id="rId8" Type="http://schemas.openxmlformats.org/officeDocument/2006/relationships/hyperlink" Target="https://thuvienphapluat.vn/TCVN/Cong-nghiep/QCVN-06-2020-BCT-Thuoc-no-nhu-tuong-an-toan-dung-cho-ham-lo-co-khi-no-91886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wm8E1CJFfJFE/Bf5/FNosbOXsA==">CgMxLjAaJAoBMBIfCh0IB0IZCgVBcmlhbBIQQXJpYWwgVW5pY29kZSBNUxokCgExEh8KHQgHQhkKBUFyaWFsEhBBcmlhbCBVbmljb2RlIE1TGiQKATISHwodCAdCGQoFQXJpYWwSEEFyaWFsIFVuaWNvZGUgTVMaJAoBMxIfCh0IB0IZCgVBcmlhbBIQQXJpYWwgVW5pY29kZSBNUzIPaWQuamEydjRvZDU0bjNyMg9pZC5iOHlicXZ1Z2Nqd2QyD2lkLno2ZzBkYTkxaGxhZzIPaWQucHFnMGh3cGs4MmlyMg9pZC52ODhkaDRpNWIwYzgyD2lkLnY2aWRyY2xhZHo2YjIPaWQuczhibnowaWdsOWJjMg9pZC4xb3hibDRucHd2eTY4AHIhMXptcDJkakRoOEFIZ0VKN3pxUDJ0V3UxWHFoeWpVb1Z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